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1</w:t>
      </w:r>
      <w:r>
        <w:rPr>
          <w:rFonts w:ascii="PT Astra Serif" w:hAnsi="PT Astra Serif"/>
          <w:b/>
          <w:sz w:val="28"/>
          <w:szCs w:val="28"/>
          <w:lang w:val="ru-RU"/>
        </w:rPr>
        <w:t>2.02.2020</w:t>
      </w:r>
    </w:p>
    <w:p>
      <w:pPr>
        <w:pStyle w:val="ConsTitle"/>
        <w:widowControl/>
        <w:jc w:val="center"/>
        <w:rPr/>
      </w:pPr>
      <w:r>
        <w:rPr>
          <w:rFonts w:cs="Times New Roman" w:ascii="PT Astra Serif" w:hAnsi="PT Astra Serif"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cs="PT Astra Serif" w:ascii="PT Astra Serif" w:hAnsi="PT Astra Serif"/>
          <w:b/>
          <w:bCs/>
          <w:spacing w:val="-2"/>
          <w:sz w:val="28"/>
          <w:szCs w:val="28"/>
        </w:rPr>
        <w:t xml:space="preserve">Об утверждении перечня </w:t>
      </w:r>
      <w:r>
        <w:rPr>
          <w:rFonts w:cs="PT Astra Serif" w:ascii="PT Astra Serif" w:hAnsi="PT Astra Serif"/>
          <w:b/>
          <w:bCs/>
          <w:sz w:val="28"/>
          <w:szCs w:val="28"/>
        </w:rPr>
        <w:t>населённых пунктов, входящих в состав городских поселений (городских округов) Ульяновской области, признаваемых сельскими территориями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1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2 </w:t>
      </w:r>
      <w:r>
        <w:rPr>
          <w:rFonts w:cs="Times New Roman" w:ascii="PT Astra Serif" w:hAnsi="PT Astra Serif"/>
          <w:b w:val="false"/>
          <w:sz w:val="28"/>
          <w:szCs w:val="28"/>
        </w:rPr>
        <w:t>февраля 20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20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года рассмотрен проект постановления Правительства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«</w:t>
      </w:r>
      <w:r>
        <w:rPr>
          <w:rFonts w:cs="PT Astra Serif" w:ascii="PT Astra Serif" w:hAnsi="PT Astra Serif"/>
          <w:b w:val="false"/>
          <w:bCs w:val="false"/>
          <w:spacing w:val="-2"/>
          <w:sz w:val="28"/>
          <w:szCs w:val="28"/>
        </w:rPr>
        <w:t xml:space="preserve">Об утверждении перечня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населённых пунктов, входящих в состав городских поселений (городских округов) Ульяновской области, признаваемых сельскими территориями Ульяновской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(далее – проект), подготовленный специалистами </w:t>
      </w:r>
      <w:r>
        <w:rPr>
          <w:rFonts w:cs="PT Astra Serif" w:ascii="PT Astra Serif" w:hAnsi="PT Astra Serif"/>
          <w:b w:val="false"/>
          <w:sz w:val="28"/>
          <w:szCs w:val="28"/>
        </w:rPr>
        <w:t>департамента финансов Министерства 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</w:rPr>
        <w:t>.</w:t>
      </w:r>
    </w:p>
    <w:p>
      <w:pPr>
        <w:pStyle w:val="Normal"/>
        <w:autoSpaceDE w:val="false"/>
        <w:spacing w:lineRule="auto" w:line="216" w:before="0" w:after="0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  <w:lang w:eastAsia="en-US"/>
        </w:rPr>
        <w:t xml:space="preserve">В целях обеспечения участия граждан, проживающих в границах населённых пунктов и рабочих посёлков, входящих в состав городских поселений и городских округов Ульяновской области, в программных мероприятиях по улучшению жилищных условий, проектом постановления  </w:t>
      </w:r>
      <w:r>
        <w:rPr>
          <w:rFonts w:cs="PT Astra Serif" w:ascii="PT Astra Serif" w:hAnsi="PT Astra Serif"/>
          <w:color w:val="00000A"/>
          <w:sz w:val="28"/>
          <w:szCs w:val="28"/>
        </w:rPr>
        <w:t>предлагается признать такие населённые пункты сельскими территориями.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ind w:left="-720" w:firstLine="720"/>
        <w:jc w:val="center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LibreOffice/6.2.7.1$Linux_X86_64 LibreOffice_project/20$Build-1</Application>
  <Pages>1</Pages>
  <Words>202</Words>
  <Characters>1658</Characters>
  <CharactersWithSpaces>1889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2020-03-10T10:00:48Z</cp:lastPrinted>
  <dcterms:modified xsi:type="dcterms:W3CDTF">2020-03-10T10:02:18Z</dcterms:modified>
  <cp:revision>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